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12" w:rsidRPr="00B300BA" w:rsidRDefault="00B300BA">
      <w:pPr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 порядке проведения отбора подрядных организаций </w:t>
      </w:r>
    </w:p>
    <w:p w:rsidR="007D0212" w:rsidRPr="00B300BA" w:rsidRDefault="00B300BA">
      <w:pPr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для оказания услуг и выполнения работ по капитальному ремонту общего имущества в многоквартирных домах</w:t>
      </w:r>
    </w:p>
    <w:p w:rsidR="007D0212" w:rsidRDefault="007D0212">
      <w:pPr>
        <w:jc w:val="center"/>
        <w:rPr>
          <w:sz w:val="28"/>
          <w:szCs w:val="28"/>
          <w:lang w:val="ru-RU"/>
        </w:rPr>
      </w:pPr>
    </w:p>
    <w:p w:rsidR="007D0212" w:rsidRDefault="00B300BA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ru-RU"/>
        </w:rPr>
        <w:t>. Общие положения</w:t>
      </w:r>
    </w:p>
    <w:p w:rsidR="007D0212" w:rsidRPr="00B300BA" w:rsidRDefault="00B300BA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1. Положение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 (далее — Положение - 615), утверждено Постановлением Российской Федерации от 01.07.2016г.  № 615</w:t>
      </w:r>
      <w:r w:rsidR="0056559E" w:rsidRPr="0056559E">
        <w:rPr>
          <w:color w:val="000000"/>
          <w:sz w:val="28"/>
          <w:szCs w:val="28"/>
          <w:lang w:val="ru-RU"/>
        </w:rPr>
        <w:t>.</w:t>
      </w:r>
      <w:bookmarkStart w:id="0" w:name="_GoBack"/>
      <w:bookmarkEnd w:id="0"/>
    </w:p>
    <w:p w:rsidR="007D0212" w:rsidRPr="00B300BA" w:rsidRDefault="00B300BA">
      <w:pPr>
        <w:widowControl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Контрактное агентство Архангельской области определено уполномоченным исполнительным органом государственной власти Архангельской области на проведение предварительного </w:t>
      </w:r>
      <w:r w:rsidR="00755D37">
        <w:rPr>
          <w:color w:val="000000"/>
          <w:sz w:val="28"/>
          <w:szCs w:val="28"/>
          <w:lang w:val="ru-RU"/>
        </w:rPr>
        <w:t>отбора и</w:t>
      </w:r>
      <w:r>
        <w:rPr>
          <w:color w:val="000000"/>
          <w:sz w:val="28"/>
          <w:szCs w:val="28"/>
          <w:lang w:val="ru-RU"/>
        </w:rPr>
        <w:t xml:space="preserve"> ведению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доме.    </w:t>
      </w:r>
    </w:p>
    <w:p w:rsidR="00270CD2" w:rsidRDefault="00B300BA" w:rsidP="00270CD2">
      <w:pPr>
        <w:pStyle w:val="ad"/>
        <w:spacing w:before="0" w:after="0"/>
      </w:pPr>
      <w:r w:rsidRPr="0037744B">
        <w:rPr>
          <w:color w:val="auto"/>
          <w:sz w:val="28"/>
          <w:szCs w:val="28"/>
        </w:rPr>
        <w:tab/>
      </w:r>
    </w:p>
    <w:p w:rsidR="007D0212" w:rsidRDefault="00270CD2">
      <w:pPr>
        <w:jc w:val="both"/>
        <w:rPr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ab/>
        <w:t xml:space="preserve">2. </w:t>
      </w:r>
      <w:r w:rsidR="00B300BA">
        <w:rPr>
          <w:rFonts w:eastAsia="Times New Roman" w:cs="Times New Roman"/>
          <w:bCs/>
          <w:color w:val="000000"/>
          <w:sz w:val="28"/>
          <w:szCs w:val="28"/>
          <w:lang w:val="ru-RU"/>
        </w:rPr>
        <w:t>В настоящем Порядке используются следующие основные понятия:</w:t>
      </w:r>
    </w:p>
    <w:p w:rsidR="007D0212" w:rsidRDefault="00B300BA">
      <w:pPr>
        <w:ind w:firstLine="540"/>
        <w:jc w:val="both"/>
        <w:rPr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"предварительный отбор" - совокупность действий, являющихся частью процедуры закупки (торгов), в результате которых осуществляется формирование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 на территории Архангельской области;</w:t>
      </w:r>
    </w:p>
    <w:p w:rsidR="007D0212" w:rsidRPr="00755D37" w:rsidRDefault="00B300BA">
      <w:pPr>
        <w:ind w:firstLine="540"/>
        <w:jc w:val="both"/>
        <w:rPr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"участник предварительного отбора" - юридическое лицо независимо от организационно-правовой формы или индивидуальный предприниматель, претендующие на включение в реестр квалифицированных подрядных организаций</w:t>
      </w:r>
      <w:r w:rsidR="0037744B">
        <w:rPr>
          <w:rFonts w:eastAsia="Times New Roman" w:cs="Times New Roman"/>
          <w:bCs/>
          <w:strike/>
          <w:color w:val="000000"/>
          <w:sz w:val="28"/>
          <w:szCs w:val="28"/>
          <w:lang w:val="ru-RU"/>
        </w:rPr>
        <w:t>;</w:t>
      </w:r>
    </w:p>
    <w:p w:rsidR="007D0212" w:rsidRDefault="00B300BA">
      <w:pPr>
        <w:ind w:firstLine="540"/>
        <w:jc w:val="both"/>
        <w:rPr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"реестр квалифицированных подрядных организаций" - сформированный   Контрактным агентством Архангельской области уполномоченным исполнительным органом государственной власти Архангельской области на ведение реестра квалифицированных подрядных организаций, по итогам предварительного отбора реестр квалифицированных подрядных организаций, в котором содержится  информация о подрядных организациях,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случаях, предусмотренных пунктом 193  Положения;</w:t>
      </w:r>
    </w:p>
    <w:p w:rsidR="007D0212" w:rsidRDefault="00B300BA">
      <w:pPr>
        <w:ind w:firstLine="540"/>
        <w:jc w:val="both"/>
        <w:rPr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"электронный аукцион" - аукцион в электронной форме на оказание услуг и (или) выполнение работ по капитальному ремонту общего имущества в многоквартирном доме, являющийся конкурентным способом определения подрядной организации, проводимый в электронной форме, при котором победителем признается участник закупки, включенный в реестр </w:t>
      </w: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lastRenderedPageBreak/>
        <w:t>квалифицированных подрядных организаций и предложивший наименьшую цену договора;</w:t>
      </w:r>
    </w:p>
    <w:p w:rsidR="00270CD2" w:rsidRDefault="00B300BA">
      <w:pPr>
        <w:ind w:firstLine="540"/>
        <w:jc w:val="both"/>
        <w:rPr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"участник электронного аукциона" - юридическое лицо независимо от организационно-правовой формы или индивидуальный предприниматель, претендующие на заключение договора о проведении </w:t>
      </w:r>
      <w:r w:rsidRPr="00270CD2">
        <w:rPr>
          <w:rFonts w:eastAsia="Times New Roman" w:cs="Times New Roman"/>
          <w:bCs/>
          <w:color w:val="000000"/>
          <w:sz w:val="28"/>
          <w:szCs w:val="28"/>
          <w:lang w:val="ru-RU"/>
        </w:rPr>
        <w:t>капитального ремонта</w:t>
      </w:r>
      <w:r w:rsidR="00270CD2">
        <w:rPr>
          <w:color w:val="000000"/>
          <w:sz w:val="28"/>
          <w:szCs w:val="28"/>
          <w:lang w:val="ru-RU"/>
        </w:rPr>
        <w:t>;</w:t>
      </w:r>
      <w:r w:rsidRPr="00270CD2">
        <w:rPr>
          <w:color w:val="000000"/>
          <w:sz w:val="28"/>
          <w:szCs w:val="28"/>
          <w:lang w:val="ru-RU"/>
        </w:rPr>
        <w:t xml:space="preserve"> </w:t>
      </w:r>
    </w:p>
    <w:p w:rsidR="007D0212" w:rsidRDefault="00B300BA">
      <w:pPr>
        <w:ind w:firstLine="54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"заинтересованное лицо" - физическое лицо, заинтересованное в результатах привлечения подрядных организаций (в том числе являющееся индивидуальным предпринимателем), подавшее заявку через оператора электронной площадки на участие в предварительном отборе, заявку на участие в электронном аукционе, либо юридическое лицо, подавшее заявку на участие в предварительном отборе, заявку на участие в электронном аукционе;</w:t>
      </w:r>
    </w:p>
    <w:p w:rsidR="007D0212" w:rsidRDefault="007D0212">
      <w:pPr>
        <w:ind w:firstLine="540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7D0212" w:rsidRDefault="00B300BA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  <w:lang w:val="ru-RU"/>
        </w:rPr>
        <w:t>. Предварительный отбор. Реестр квалифицированных</w:t>
      </w:r>
    </w:p>
    <w:p w:rsidR="007D0212" w:rsidRDefault="00B300BA">
      <w:pPr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подрядных организаций </w:t>
      </w:r>
      <w:r>
        <w:rPr>
          <w:lang w:val="ru-RU"/>
        </w:rPr>
        <w:t>(в соответствии с Положением-615)</w:t>
      </w:r>
    </w:p>
    <w:p w:rsidR="007D0212" w:rsidRPr="00B300BA" w:rsidRDefault="00B300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 Предварительный отбор подрядной организации - часть процедуры закупки (торгов), в результате которых формируется реестр квалифицированных подрядных организаций Архангельской области,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расположенном на территории Архангельской области.</w:t>
      </w:r>
    </w:p>
    <w:p w:rsidR="007D0212" w:rsidRPr="00CD5E6B" w:rsidRDefault="00B300BA">
      <w:pPr>
        <w:jc w:val="both"/>
        <w:rPr>
          <w:sz w:val="28"/>
          <w:szCs w:val="28"/>
          <w:lang w:val="ru-RU"/>
        </w:rPr>
      </w:pPr>
      <w:r w:rsidRPr="00270CD2">
        <w:rPr>
          <w:sz w:val="28"/>
          <w:szCs w:val="28"/>
          <w:lang w:val="ru-RU"/>
        </w:rPr>
        <w:tab/>
      </w:r>
      <w:r w:rsidR="00B35B1E" w:rsidRPr="00CD5E6B">
        <w:rPr>
          <w:sz w:val="28"/>
          <w:szCs w:val="28"/>
          <w:lang w:val="ru-RU"/>
        </w:rPr>
        <w:t xml:space="preserve">4. </w:t>
      </w:r>
      <w:r w:rsidRPr="00CD5E6B">
        <w:rPr>
          <w:sz w:val="28"/>
          <w:szCs w:val="28"/>
          <w:lang w:val="ru-RU"/>
        </w:rPr>
        <w:t>Предварительный отбор подрядных организаций проводится для оказания услуг и (или) выполнения работ по следующим предметам электронного аукциона (п.8 Положения):</w:t>
      </w:r>
    </w:p>
    <w:p w:rsidR="007D0212" w:rsidRPr="00CD5E6B" w:rsidRDefault="00B300BA">
      <w:pPr>
        <w:jc w:val="both"/>
        <w:rPr>
          <w:sz w:val="28"/>
          <w:szCs w:val="28"/>
          <w:lang w:val="ru-RU"/>
        </w:rPr>
      </w:pPr>
      <w:r w:rsidRPr="00CD5E6B">
        <w:rPr>
          <w:sz w:val="28"/>
          <w:szCs w:val="28"/>
          <w:lang w:val="ru-RU"/>
        </w:rPr>
        <w:tab/>
      </w:r>
      <w:r w:rsidR="00CD5E6B" w:rsidRPr="00CD5E6B">
        <w:rPr>
          <w:sz w:val="28"/>
          <w:szCs w:val="28"/>
          <w:lang w:val="ru-RU"/>
        </w:rPr>
        <w:t>а) оказание</w:t>
      </w:r>
      <w:r w:rsidR="00270CD2" w:rsidRPr="00CD5E6B">
        <w:rPr>
          <w:sz w:val="28"/>
          <w:szCs w:val="28"/>
          <w:lang w:val="ru-RU"/>
        </w:rPr>
        <w:t xml:space="preserve"> услуг и (или) выполнение работ по капитальному ремонту общего имущества многоквартирных домов</w:t>
      </w:r>
      <w:r w:rsidRPr="00CD5E6B">
        <w:rPr>
          <w:sz w:val="28"/>
          <w:szCs w:val="28"/>
          <w:lang w:val="ru-RU"/>
        </w:rPr>
        <w:t>;</w:t>
      </w:r>
    </w:p>
    <w:p w:rsidR="00CD5E6B" w:rsidRPr="00CD5E6B" w:rsidRDefault="00CD5E6B" w:rsidP="00CD5E6B">
      <w:pPr>
        <w:pStyle w:val="ad"/>
        <w:spacing w:before="0" w:after="0" w:line="288" w:lineRule="atLeast"/>
        <w:ind w:firstLine="540"/>
        <w:rPr>
          <w:rFonts w:eastAsia="Andale Sans UI" w:cs="Tahoma"/>
          <w:color w:val="00000A"/>
          <w:sz w:val="28"/>
          <w:szCs w:val="28"/>
          <w:lang w:eastAsia="en-US" w:bidi="en-US"/>
        </w:rPr>
      </w:pPr>
      <w:r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 xml:space="preserve">а(1)) 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случаях, предусмотренных </w:t>
      </w:r>
      <w:hyperlink r:id="rId4" w:history="1">
        <w:r w:rsidRPr="00CD5E6B">
          <w:rPr>
            <w:rFonts w:eastAsia="Andale Sans UI" w:cs="Tahoma"/>
            <w:color w:val="00000A"/>
            <w:sz w:val="28"/>
            <w:szCs w:val="28"/>
            <w:lang w:eastAsia="en-US" w:bidi="en-US"/>
          </w:rPr>
          <w:t>пунктом 5 статьи 56.1</w:t>
        </w:r>
      </w:hyperlink>
      <w:r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 xml:space="preserve">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 выявленными объектами культурного наследия, в случаях, предусмотренных </w:t>
      </w:r>
      <w:hyperlink r:id="rId5" w:history="1">
        <w:r w:rsidRPr="00CD5E6B">
          <w:rPr>
            <w:rFonts w:eastAsia="Andale Sans UI" w:cs="Tahoma"/>
            <w:color w:val="00000A"/>
            <w:sz w:val="28"/>
            <w:szCs w:val="28"/>
            <w:lang w:eastAsia="en-US" w:bidi="en-US"/>
          </w:rPr>
          <w:t>пунктом 6 статьи 56.1</w:t>
        </w:r>
      </w:hyperlink>
      <w:r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 xml:space="preserve"> указанного Федерального закона;</w:t>
      </w:r>
    </w:p>
    <w:p w:rsidR="00CD5E6B" w:rsidRPr="00CD5E6B" w:rsidRDefault="00CD5E6B" w:rsidP="00CD5E6B">
      <w:pPr>
        <w:pStyle w:val="ad"/>
        <w:spacing w:before="0" w:after="0" w:line="288" w:lineRule="atLeast"/>
        <w:ind w:firstLine="540"/>
        <w:rPr>
          <w:rFonts w:eastAsia="Andale Sans UI" w:cs="Tahoma"/>
          <w:color w:val="00000A"/>
          <w:sz w:val="28"/>
          <w:szCs w:val="28"/>
          <w:lang w:eastAsia="en-US" w:bidi="en-US"/>
        </w:rPr>
      </w:pPr>
      <w:r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 xml:space="preserve">б) 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</w:t>
      </w:r>
      <w:hyperlink r:id="rId6" w:history="1">
        <w:r w:rsidRPr="00CD5E6B">
          <w:rPr>
            <w:rFonts w:eastAsia="Andale Sans UI" w:cs="Tahoma"/>
            <w:color w:val="00000A"/>
            <w:sz w:val="28"/>
            <w:szCs w:val="28"/>
            <w:lang w:eastAsia="en-US" w:bidi="en-US"/>
          </w:rPr>
          <w:t>пунктом 4 статьи 56.1</w:t>
        </w:r>
      </w:hyperlink>
      <w:r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 xml:space="preserve"> Федерального закона "Об объектах культурного наследия (памятниках истории и культуры) народов Российской Федерации";</w:t>
      </w:r>
    </w:p>
    <w:p w:rsidR="007D0212" w:rsidRPr="00CD5E6B" w:rsidRDefault="00B300BA">
      <w:pPr>
        <w:jc w:val="both"/>
        <w:rPr>
          <w:sz w:val="28"/>
          <w:szCs w:val="28"/>
          <w:lang w:val="ru-RU"/>
        </w:rPr>
      </w:pPr>
      <w:r w:rsidRPr="00CD5E6B">
        <w:rPr>
          <w:sz w:val="28"/>
          <w:szCs w:val="28"/>
          <w:lang w:val="ru-RU"/>
        </w:rPr>
        <w:tab/>
        <w:t xml:space="preserve">в) </w:t>
      </w:r>
      <w:r w:rsidR="00270CD2" w:rsidRPr="00CD5E6B">
        <w:rPr>
          <w:sz w:val="28"/>
          <w:szCs w:val="28"/>
          <w:lang w:val="ru-RU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лифтов);</w:t>
      </w:r>
    </w:p>
    <w:p w:rsidR="00CD5E6B" w:rsidRPr="00CD5E6B" w:rsidRDefault="00B300BA" w:rsidP="00CD5E6B">
      <w:pPr>
        <w:pStyle w:val="ad"/>
        <w:spacing w:before="0" w:after="0" w:line="288" w:lineRule="atLeast"/>
        <w:ind w:firstLine="540"/>
        <w:rPr>
          <w:rFonts w:eastAsia="Andale Sans UI" w:cs="Tahoma"/>
          <w:color w:val="00000A"/>
          <w:sz w:val="28"/>
          <w:szCs w:val="28"/>
          <w:lang w:eastAsia="en-US" w:bidi="en-US"/>
        </w:rPr>
      </w:pPr>
      <w:r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ab/>
      </w:r>
      <w:r w:rsidR="00CD5E6B"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 xml:space="preserve">г)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</w:t>
      </w:r>
      <w:hyperlink r:id="rId7" w:history="1">
        <w:r w:rsidR="00CD5E6B" w:rsidRPr="00CD5E6B">
          <w:rPr>
            <w:rFonts w:eastAsia="Andale Sans UI" w:cs="Tahoma"/>
            <w:color w:val="00000A"/>
            <w:sz w:val="28"/>
            <w:szCs w:val="28"/>
            <w:lang w:eastAsia="en-US" w:bidi="en-US"/>
          </w:rPr>
          <w:t>пунктом 5 статьи 56.1</w:t>
        </w:r>
      </w:hyperlink>
      <w:r w:rsidR="00CD5E6B"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 xml:space="preserve">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 выявленными объектами культурного наследия, в случаях, предусмотренных </w:t>
      </w:r>
      <w:hyperlink r:id="rId8" w:history="1">
        <w:r w:rsidR="00CD5E6B" w:rsidRPr="00CD5E6B">
          <w:rPr>
            <w:rFonts w:eastAsia="Andale Sans UI" w:cs="Tahoma"/>
            <w:color w:val="00000A"/>
            <w:sz w:val="28"/>
            <w:szCs w:val="28"/>
            <w:lang w:eastAsia="en-US" w:bidi="en-US"/>
          </w:rPr>
          <w:t>пунктом 6 статьи 56.1</w:t>
        </w:r>
      </w:hyperlink>
      <w:r w:rsidR="00CD5E6B"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 xml:space="preserve"> указанного Федерального закона;</w:t>
      </w:r>
    </w:p>
    <w:p w:rsidR="00CD5E6B" w:rsidRPr="00CD5E6B" w:rsidRDefault="00B300BA" w:rsidP="00CD5E6B">
      <w:pPr>
        <w:pStyle w:val="ad"/>
        <w:spacing w:before="0" w:after="0" w:line="288" w:lineRule="atLeast"/>
        <w:ind w:firstLine="540"/>
        <w:rPr>
          <w:rFonts w:eastAsia="Andale Sans UI" w:cs="Tahoma"/>
          <w:color w:val="00000A"/>
          <w:sz w:val="28"/>
          <w:szCs w:val="28"/>
          <w:lang w:eastAsia="en-US" w:bidi="en-US"/>
        </w:rPr>
      </w:pPr>
      <w:r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ab/>
      </w:r>
      <w:r w:rsidR="00CD5E6B"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 xml:space="preserve">д)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</w:t>
      </w:r>
      <w:hyperlink r:id="rId9" w:history="1">
        <w:r w:rsidR="00CD5E6B" w:rsidRPr="00CD5E6B">
          <w:rPr>
            <w:rFonts w:eastAsia="Andale Sans UI" w:cs="Tahoma"/>
            <w:color w:val="00000A"/>
            <w:sz w:val="28"/>
            <w:szCs w:val="28"/>
            <w:lang w:eastAsia="en-US" w:bidi="en-US"/>
          </w:rPr>
          <w:t>пунктом 4 статьи 56.1</w:t>
        </w:r>
      </w:hyperlink>
      <w:r w:rsidR="00CD5E6B" w:rsidRPr="00CD5E6B">
        <w:rPr>
          <w:rFonts w:eastAsia="Andale Sans UI" w:cs="Tahoma"/>
          <w:color w:val="00000A"/>
          <w:sz w:val="28"/>
          <w:szCs w:val="28"/>
          <w:lang w:eastAsia="en-US" w:bidi="en-US"/>
        </w:rPr>
        <w:t xml:space="preserve"> Федерального закона "Об объектах культурного наследия (памятниках истории и культуры) народов Российской Федерации";</w:t>
      </w:r>
    </w:p>
    <w:p w:rsidR="007D0212" w:rsidRPr="00CD5E6B" w:rsidRDefault="00B300BA">
      <w:pPr>
        <w:jc w:val="both"/>
        <w:rPr>
          <w:sz w:val="28"/>
          <w:szCs w:val="28"/>
          <w:lang w:val="ru-RU"/>
        </w:rPr>
      </w:pPr>
      <w:r w:rsidRPr="00CD5E6B">
        <w:rPr>
          <w:sz w:val="28"/>
          <w:szCs w:val="28"/>
          <w:lang w:val="ru-RU"/>
        </w:rPr>
        <w:tab/>
        <w:t xml:space="preserve">е) </w:t>
      </w:r>
      <w:r w:rsidR="00270CD2" w:rsidRPr="00CD5E6B">
        <w:rPr>
          <w:sz w:val="28"/>
          <w:szCs w:val="28"/>
          <w:lang w:val="ru-RU"/>
        </w:rPr>
        <w:t>выполнение работ по оценке соответствия лифтов требованиям технического регламента Таможенного союза 011/2011 "Безопасность лифтов" (</w:t>
      </w:r>
      <w:hyperlink r:id="rId10" w:anchor="/document/12191134/entry/1000" w:history="1">
        <w:r w:rsidR="00270CD2" w:rsidRPr="00CD5E6B">
          <w:rPr>
            <w:sz w:val="28"/>
            <w:szCs w:val="28"/>
            <w:lang w:val="ru-RU"/>
          </w:rPr>
          <w:t>ТР ТС 011/2011</w:t>
        </w:r>
      </w:hyperlink>
      <w:r w:rsidR="00270CD2" w:rsidRPr="00CD5E6B">
        <w:rPr>
          <w:sz w:val="28"/>
          <w:szCs w:val="28"/>
          <w:lang w:val="ru-RU"/>
        </w:rPr>
        <w:t>), утвержденного </w:t>
      </w:r>
      <w:hyperlink r:id="rId11" w:anchor="/document/12191134/entry/0" w:history="1">
        <w:r w:rsidR="00270CD2" w:rsidRPr="00CD5E6B">
          <w:rPr>
            <w:sz w:val="28"/>
            <w:szCs w:val="28"/>
            <w:lang w:val="ru-RU"/>
          </w:rPr>
          <w:t>решением</w:t>
        </w:r>
      </w:hyperlink>
      <w:r w:rsidR="00270CD2" w:rsidRPr="00CD5E6B">
        <w:rPr>
          <w:sz w:val="28"/>
          <w:szCs w:val="28"/>
          <w:lang w:val="ru-RU"/>
        </w:rPr>
        <w:t xml:space="preserve"> Комиссии Таможенного союза от 18 октября 2011 г. N 824 "О принятии технического регламента Таможенного </w:t>
      </w:r>
      <w:r w:rsidR="00270CD2" w:rsidRPr="00CD5E6B">
        <w:rPr>
          <w:sz w:val="28"/>
          <w:szCs w:val="28"/>
          <w:lang w:val="ru-RU"/>
        </w:rPr>
        <w:lastRenderedPageBreak/>
        <w:t>союза "Безопасность лифтов" (далее - технический регламент)</w:t>
      </w:r>
      <w:r w:rsidRPr="00CD5E6B">
        <w:rPr>
          <w:sz w:val="28"/>
          <w:szCs w:val="28"/>
          <w:lang w:val="ru-RU"/>
        </w:rPr>
        <w:t>;</w:t>
      </w:r>
    </w:p>
    <w:p w:rsidR="007D0212" w:rsidRPr="00192F90" w:rsidRDefault="00B300BA">
      <w:pPr>
        <w:jc w:val="both"/>
        <w:rPr>
          <w:sz w:val="28"/>
          <w:szCs w:val="28"/>
          <w:lang w:val="ru-RU"/>
        </w:rPr>
      </w:pPr>
      <w:r w:rsidRPr="00192F90">
        <w:rPr>
          <w:sz w:val="28"/>
          <w:szCs w:val="28"/>
          <w:lang w:val="ru-RU"/>
        </w:rPr>
        <w:tab/>
        <w:t>ж) оказание услуг по осуществлению строительного контроля.</w:t>
      </w:r>
    </w:p>
    <w:p w:rsidR="007D0212" w:rsidRPr="00192F90" w:rsidRDefault="00B300BA">
      <w:pPr>
        <w:jc w:val="both"/>
        <w:rPr>
          <w:sz w:val="28"/>
          <w:szCs w:val="28"/>
          <w:lang w:val="ru-RU"/>
        </w:rPr>
      </w:pPr>
      <w:r w:rsidRPr="00192F90">
        <w:rPr>
          <w:sz w:val="28"/>
          <w:szCs w:val="28"/>
          <w:lang w:val="ru-RU"/>
        </w:rPr>
        <w:tab/>
        <w:t>5. Предварительные отборы осуществляются органом по ведению реестра не реже одного раза в квартал.</w:t>
      </w:r>
    </w:p>
    <w:p w:rsidR="007D0212" w:rsidRPr="00192F90" w:rsidRDefault="00B300BA">
      <w:pPr>
        <w:jc w:val="both"/>
        <w:rPr>
          <w:sz w:val="28"/>
          <w:szCs w:val="28"/>
          <w:lang w:val="ru-RU"/>
        </w:rPr>
      </w:pPr>
      <w:r w:rsidRPr="00192F90">
        <w:rPr>
          <w:sz w:val="28"/>
          <w:szCs w:val="28"/>
          <w:lang w:val="ru-RU"/>
        </w:rPr>
        <w:tab/>
        <w:t>6. Региональный оператор</w:t>
      </w:r>
      <w:r w:rsidR="00270CD2" w:rsidRPr="00192F90">
        <w:rPr>
          <w:sz w:val="28"/>
          <w:szCs w:val="28"/>
          <w:lang w:val="ru-RU"/>
        </w:rPr>
        <w:t xml:space="preserve"> </w:t>
      </w:r>
      <w:r w:rsidRPr="00192F90">
        <w:rPr>
          <w:sz w:val="28"/>
          <w:szCs w:val="28"/>
          <w:lang w:val="ru-RU"/>
        </w:rPr>
        <w:t>готовит и направляет в агентство заявку на проведение предварительного отбора.</w:t>
      </w:r>
    </w:p>
    <w:p w:rsidR="00B35B1E" w:rsidRPr="00192F90" w:rsidRDefault="00B300BA">
      <w:pPr>
        <w:jc w:val="both"/>
        <w:rPr>
          <w:rFonts w:cs="Times New Roman"/>
          <w:color w:val="000000"/>
          <w:sz w:val="28"/>
          <w:szCs w:val="28"/>
          <w:lang w:val="ru-RU"/>
        </w:rPr>
      </w:pPr>
      <w:r w:rsidRPr="00192F90">
        <w:rPr>
          <w:rFonts w:cs="Times New Roman"/>
          <w:color w:val="000000"/>
          <w:sz w:val="28"/>
          <w:szCs w:val="28"/>
          <w:lang w:val="ru-RU"/>
        </w:rPr>
        <w:tab/>
      </w:r>
      <w:r w:rsidRPr="00192F90">
        <w:rPr>
          <w:rFonts w:cs="Times New Roman"/>
          <w:color w:val="auto"/>
          <w:sz w:val="28"/>
          <w:szCs w:val="28"/>
          <w:lang w:val="ru-RU"/>
        </w:rPr>
        <w:t>7. Агентство утверждает документацию о пров</w:t>
      </w:r>
      <w:r w:rsidR="00270CD2" w:rsidRPr="00192F90">
        <w:rPr>
          <w:rFonts w:cs="Times New Roman"/>
          <w:color w:val="auto"/>
          <w:sz w:val="28"/>
          <w:szCs w:val="28"/>
          <w:lang w:val="ru-RU"/>
        </w:rPr>
        <w:t xml:space="preserve">едении предварительного отбора и </w:t>
      </w:r>
      <w:r w:rsidR="00270CD2" w:rsidRPr="00192F90">
        <w:rPr>
          <w:color w:val="auto"/>
          <w:sz w:val="28"/>
          <w:szCs w:val="28"/>
          <w:lang w:val="ru-RU"/>
        </w:rPr>
        <w:t>размещает на официальном сайте единой информационной системы</w:t>
      </w:r>
      <w:r w:rsidR="007C2839">
        <w:rPr>
          <w:color w:val="auto"/>
          <w:sz w:val="28"/>
          <w:szCs w:val="28"/>
          <w:lang w:val="ru-RU"/>
        </w:rPr>
        <w:t xml:space="preserve"> в сфере</w:t>
      </w:r>
      <w:r w:rsidR="00270CD2" w:rsidRPr="00192F90">
        <w:rPr>
          <w:color w:val="auto"/>
          <w:sz w:val="28"/>
          <w:szCs w:val="28"/>
          <w:lang w:val="ru-RU"/>
        </w:rPr>
        <w:t xml:space="preserve"> закупок в информационно-телекоммуникационной сети "Интернет" </w:t>
      </w:r>
      <w:r w:rsidR="00270CD2" w:rsidRPr="00192F90">
        <w:rPr>
          <w:color w:val="auto"/>
          <w:sz w:val="28"/>
          <w:szCs w:val="28"/>
        </w:rPr>
        <w:t>http</w:t>
      </w:r>
      <w:r w:rsidR="00270CD2" w:rsidRPr="00192F90">
        <w:rPr>
          <w:color w:val="auto"/>
          <w:sz w:val="28"/>
          <w:szCs w:val="28"/>
          <w:lang w:val="ru-RU"/>
        </w:rPr>
        <w:t>://</w:t>
      </w:r>
      <w:proofErr w:type="spellStart"/>
      <w:r w:rsidR="00270CD2" w:rsidRPr="00192F90">
        <w:rPr>
          <w:color w:val="auto"/>
          <w:sz w:val="28"/>
          <w:szCs w:val="28"/>
        </w:rPr>
        <w:t>zakupki</w:t>
      </w:r>
      <w:proofErr w:type="spellEnd"/>
      <w:r w:rsidR="00270CD2" w:rsidRPr="00192F90">
        <w:rPr>
          <w:color w:val="auto"/>
          <w:sz w:val="28"/>
          <w:szCs w:val="28"/>
          <w:lang w:val="ru-RU"/>
        </w:rPr>
        <w:t>.</w:t>
      </w:r>
      <w:proofErr w:type="spellStart"/>
      <w:r w:rsidR="00270CD2" w:rsidRPr="00192F90">
        <w:rPr>
          <w:color w:val="auto"/>
          <w:sz w:val="28"/>
          <w:szCs w:val="28"/>
        </w:rPr>
        <w:t>gov</w:t>
      </w:r>
      <w:proofErr w:type="spellEnd"/>
      <w:r w:rsidR="00270CD2" w:rsidRPr="00192F90">
        <w:rPr>
          <w:color w:val="auto"/>
          <w:sz w:val="28"/>
          <w:szCs w:val="28"/>
          <w:lang w:val="ru-RU"/>
        </w:rPr>
        <w:t>.</w:t>
      </w:r>
      <w:proofErr w:type="spellStart"/>
      <w:r w:rsidR="00270CD2" w:rsidRPr="00192F90">
        <w:rPr>
          <w:color w:val="auto"/>
          <w:sz w:val="28"/>
          <w:szCs w:val="28"/>
        </w:rPr>
        <w:t>ru</w:t>
      </w:r>
      <w:proofErr w:type="spellEnd"/>
      <w:r w:rsidR="00270CD2" w:rsidRPr="00192F90">
        <w:rPr>
          <w:color w:val="auto"/>
          <w:sz w:val="28"/>
          <w:szCs w:val="28"/>
          <w:lang w:val="ru-RU"/>
        </w:rPr>
        <w:t xml:space="preserve">/ </w:t>
      </w:r>
      <w:r w:rsidR="00270CD2" w:rsidRPr="00192F90">
        <w:rPr>
          <w:rFonts w:ascii="Helvetica Neue" w:hAnsi="Helvetica Neue"/>
          <w:color w:val="auto"/>
          <w:sz w:val="28"/>
          <w:szCs w:val="28"/>
          <w:shd w:val="clear" w:color="auto" w:fill="FFFFFF"/>
          <w:lang w:val="ru-RU"/>
        </w:rPr>
        <w:t>и на сайте оператора электронной торговой площадки</w:t>
      </w:r>
      <w:r w:rsidR="007C2839">
        <w:rPr>
          <w:rFonts w:ascii="Helvetica Neue" w:hAnsi="Helvetica Neue"/>
          <w:color w:val="auto"/>
          <w:sz w:val="28"/>
          <w:szCs w:val="28"/>
          <w:shd w:val="clear" w:color="auto" w:fill="FFFFFF"/>
          <w:lang w:val="ru-RU"/>
        </w:rPr>
        <w:t>.</w:t>
      </w:r>
      <w:r w:rsidR="00270CD2" w:rsidRPr="00192F90">
        <w:rPr>
          <w:color w:val="FF0000"/>
          <w:lang w:val="ru-RU"/>
        </w:rPr>
        <w:t xml:space="preserve"> </w:t>
      </w:r>
      <w:r w:rsidRPr="00192F90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7D0212" w:rsidRPr="00192F90" w:rsidRDefault="00B300BA">
      <w:pPr>
        <w:jc w:val="both"/>
        <w:rPr>
          <w:sz w:val="28"/>
          <w:szCs w:val="28"/>
          <w:lang w:val="ru-RU"/>
        </w:rPr>
      </w:pPr>
      <w:r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ab/>
        <w:t xml:space="preserve">8. Любое заинтересованное лицо вправе направить </w:t>
      </w:r>
      <w:r w:rsidRPr="00192F90">
        <w:rPr>
          <w:rFonts w:cs="Times New Roman"/>
          <w:color w:val="000000"/>
          <w:sz w:val="28"/>
          <w:szCs w:val="28"/>
          <w:lang w:val="ru-RU"/>
        </w:rPr>
        <w:t xml:space="preserve">запрос о разъяснении документации </w:t>
      </w:r>
      <w:r w:rsidRPr="00192F90">
        <w:rPr>
          <w:rFonts w:cs="Times New Roman"/>
          <w:color w:val="000000"/>
          <w:spacing w:val="-10"/>
          <w:sz w:val="28"/>
          <w:szCs w:val="28"/>
          <w:lang w:val="ru-RU"/>
        </w:rPr>
        <w:t>о проведении предварительного</w:t>
      </w:r>
      <w:r w:rsidRPr="00192F90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192F90">
        <w:rPr>
          <w:rFonts w:cs="Times New Roman"/>
          <w:color w:val="000000"/>
          <w:spacing w:val="-6"/>
          <w:sz w:val="28"/>
          <w:szCs w:val="28"/>
          <w:lang w:val="ru-RU"/>
        </w:rPr>
        <w:t>отбора</w:t>
      </w:r>
      <w:r w:rsidR="00B35B1E"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 xml:space="preserve"> </w:t>
      </w:r>
      <w:r w:rsidRPr="00192F90">
        <w:rPr>
          <w:rFonts w:cs="Times New Roman"/>
          <w:color w:val="000000"/>
          <w:sz w:val="28"/>
          <w:szCs w:val="28"/>
          <w:lang w:val="ru-RU"/>
        </w:rPr>
        <w:t xml:space="preserve">(направляется в виде электронного документа </w:t>
      </w:r>
      <w:r w:rsidR="007C2839">
        <w:rPr>
          <w:rFonts w:cs="Times New Roman"/>
          <w:color w:val="000000"/>
          <w:sz w:val="28"/>
          <w:szCs w:val="28"/>
          <w:lang w:val="ru-RU"/>
        </w:rPr>
        <w:t xml:space="preserve">через </w:t>
      </w:r>
      <w:r w:rsidRPr="00192F90">
        <w:rPr>
          <w:rFonts w:cs="Times New Roman"/>
          <w:color w:val="000000"/>
          <w:sz w:val="28"/>
          <w:szCs w:val="28"/>
          <w:lang w:val="ru-RU"/>
        </w:rPr>
        <w:t>оператор</w:t>
      </w:r>
      <w:r w:rsidR="007C2839">
        <w:rPr>
          <w:rFonts w:cs="Times New Roman"/>
          <w:color w:val="000000"/>
          <w:sz w:val="28"/>
          <w:szCs w:val="28"/>
          <w:lang w:val="ru-RU"/>
        </w:rPr>
        <w:t>а</w:t>
      </w:r>
      <w:r w:rsidRPr="00192F90">
        <w:rPr>
          <w:rFonts w:cs="Times New Roman"/>
          <w:color w:val="000000"/>
          <w:sz w:val="28"/>
          <w:szCs w:val="28"/>
          <w:lang w:val="ru-RU"/>
        </w:rPr>
        <w:t xml:space="preserve"> электронной площадки) не позднее чем за 5 </w:t>
      </w:r>
      <w:r w:rsidR="007C2839">
        <w:rPr>
          <w:rFonts w:cs="Times New Roman"/>
          <w:color w:val="000000"/>
          <w:sz w:val="28"/>
          <w:szCs w:val="28"/>
          <w:lang w:val="ru-RU"/>
        </w:rPr>
        <w:t xml:space="preserve">рабочих </w:t>
      </w:r>
      <w:r w:rsidRPr="00192F90">
        <w:rPr>
          <w:rFonts w:cs="Times New Roman"/>
          <w:color w:val="000000"/>
          <w:sz w:val="28"/>
          <w:szCs w:val="28"/>
          <w:lang w:val="ru-RU"/>
        </w:rPr>
        <w:t xml:space="preserve">дней до даты окончания подачи </w:t>
      </w:r>
      <w:r w:rsidR="00B35B1E" w:rsidRPr="00192F90">
        <w:rPr>
          <w:rFonts w:eastAsia="Liberation Serif;Times New Roma" w:cs="Times New Roman"/>
          <w:color w:val="000000"/>
          <w:sz w:val="28"/>
          <w:szCs w:val="28"/>
          <w:lang w:val="ru-RU" w:eastAsia="hi-IN"/>
        </w:rPr>
        <w:t xml:space="preserve">заявок на участие </w:t>
      </w:r>
      <w:r w:rsidRPr="00192F90">
        <w:rPr>
          <w:rFonts w:eastAsia="Liberation Serif;Times New Roma" w:cs="Times New Roman"/>
          <w:color w:val="000000"/>
          <w:sz w:val="28"/>
          <w:szCs w:val="28"/>
          <w:lang w:val="ru-RU" w:eastAsia="hi-IN"/>
        </w:rPr>
        <w:t xml:space="preserve">в </w:t>
      </w:r>
      <w:r w:rsidRPr="00192F90">
        <w:rPr>
          <w:rFonts w:eastAsia="Liberation Serif;Times New Roma" w:cs="Times New Roman"/>
          <w:color w:val="000000"/>
          <w:spacing w:val="-10"/>
          <w:sz w:val="28"/>
          <w:szCs w:val="28"/>
          <w:lang w:val="ru-RU"/>
        </w:rPr>
        <w:t>предварительном</w:t>
      </w:r>
      <w:r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 xml:space="preserve"> </w:t>
      </w:r>
      <w:r w:rsidRPr="00192F90">
        <w:rPr>
          <w:rFonts w:eastAsia="Liberation Serif;Times New Roma" w:cs="Times New Roman"/>
          <w:color w:val="000000"/>
          <w:spacing w:val="-6"/>
          <w:sz w:val="28"/>
          <w:szCs w:val="28"/>
          <w:lang w:val="ru-RU"/>
        </w:rPr>
        <w:t>отборе</w:t>
      </w:r>
      <w:r w:rsidRPr="00192F90">
        <w:rPr>
          <w:rFonts w:eastAsia="Liberation Serif;Times New Roma" w:cs="Times New Roman"/>
          <w:color w:val="000000"/>
          <w:sz w:val="28"/>
          <w:szCs w:val="28"/>
          <w:lang w:val="ru-RU" w:eastAsia="hi-IN"/>
        </w:rPr>
        <w:t xml:space="preserve"> </w:t>
      </w:r>
      <w:r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>(п.</w:t>
      </w:r>
      <w:r w:rsidR="007C2839">
        <w:rPr>
          <w:rFonts w:eastAsia="Liberation Serif;Times New Roma" w:cs="Times New Roman"/>
          <w:color w:val="000000"/>
          <w:sz w:val="28"/>
          <w:szCs w:val="28"/>
          <w:lang w:val="ru-RU"/>
        </w:rPr>
        <w:t>34,</w:t>
      </w:r>
      <w:r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>35 Положения).</w:t>
      </w:r>
    </w:p>
    <w:p w:rsidR="007D0212" w:rsidRPr="00192F90" w:rsidRDefault="00B300BA">
      <w:pPr>
        <w:jc w:val="both"/>
        <w:rPr>
          <w:sz w:val="28"/>
          <w:szCs w:val="28"/>
          <w:lang w:val="ru-RU"/>
        </w:rPr>
      </w:pPr>
      <w:r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ab/>
        <w:t>9. Участник подает заявку на участие в предварительном отборе, в срок и по форме, которые установлены документацией о проведении предварительного отбора. Заявка на участие в предварительном отборе, а также все сведения и документы, которые входят в ее состав, подаются через оператора электронной площадки в виде электронного документа.  Заявка должна быть подписана усиленной неквалифицированн</w:t>
      </w:r>
      <w:r w:rsidR="00B35B1E"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 xml:space="preserve">ой электронной подписью, ключи </w:t>
      </w:r>
      <w:r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>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«Об электронной подписи» (п.36, 37 Положения).</w:t>
      </w:r>
    </w:p>
    <w:p w:rsidR="007D0212" w:rsidRPr="00192F90" w:rsidRDefault="00B300BA">
      <w:pPr>
        <w:jc w:val="both"/>
        <w:rPr>
          <w:sz w:val="28"/>
          <w:szCs w:val="28"/>
          <w:lang w:val="ru-RU"/>
        </w:rPr>
      </w:pPr>
      <w:r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ab/>
        <w:t>10.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отборе, пока она не рассмотрена и по ней не принято решение об отказе во включении участника предварительного отбора в реестр квалифицированных подрядных организаций. (п.40 Положения).</w:t>
      </w:r>
    </w:p>
    <w:p w:rsidR="00192F90" w:rsidRPr="00192F90" w:rsidRDefault="00B300BA" w:rsidP="00192F90">
      <w:pPr>
        <w:jc w:val="both"/>
        <w:rPr>
          <w:rFonts w:eastAsia="Liberation Serif;Times New Roma" w:cs="Times New Roman"/>
          <w:color w:val="000000"/>
          <w:sz w:val="28"/>
          <w:szCs w:val="28"/>
          <w:lang w:val="ru-RU"/>
        </w:rPr>
      </w:pPr>
      <w:r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ab/>
        <w:t>11. Участник предварительного отбора, подавший заявку, вправе изменить или отозвать заявку до д</w:t>
      </w:r>
      <w:r w:rsidR="00B35B1E"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 xml:space="preserve">аты и времени окончания подачи </w:t>
      </w:r>
      <w:r w:rsidRPr="00192F90">
        <w:rPr>
          <w:rFonts w:eastAsia="Liberation Serif;Times New Roma" w:cs="Times New Roman"/>
          <w:color w:val="000000"/>
          <w:sz w:val="28"/>
          <w:szCs w:val="28"/>
          <w:lang w:val="ru-RU"/>
        </w:rPr>
        <w:t>заявок, внесение изменений и отзыв осуществляются через сайт оператора электронной площадки и должны быть подписаны усиленной неквалифицированной электронной подписью (п.41,42, 43 Положения).</w:t>
      </w:r>
    </w:p>
    <w:p w:rsidR="00B35B1E" w:rsidRPr="00192F90" w:rsidRDefault="00B300BA" w:rsidP="00192F90">
      <w:pPr>
        <w:jc w:val="both"/>
        <w:rPr>
          <w:rFonts w:eastAsiaTheme="majorEastAsia" w:cs="Times New Roman"/>
          <w:color w:val="auto"/>
          <w:sz w:val="28"/>
          <w:szCs w:val="28"/>
          <w:lang w:val="ru-RU"/>
        </w:rPr>
      </w:pPr>
      <w:r w:rsidRPr="00192F90">
        <w:rPr>
          <w:rFonts w:cs="Times New Roman"/>
          <w:color w:val="000000"/>
          <w:sz w:val="28"/>
          <w:szCs w:val="28"/>
          <w:lang w:val="ru-RU"/>
        </w:rPr>
        <w:tab/>
      </w:r>
      <w:r w:rsidRPr="00192F90">
        <w:rPr>
          <w:rFonts w:cs="Times New Roman"/>
          <w:color w:val="auto"/>
          <w:sz w:val="28"/>
          <w:szCs w:val="28"/>
          <w:lang w:val="ru-RU"/>
        </w:rPr>
        <w:t>12. По результату проведения предварительного отбора агентство формирует реестр квалифицированных подрядных организаций (далее – ре</w:t>
      </w:r>
      <w:r w:rsidR="00B35B1E" w:rsidRPr="00192F90">
        <w:rPr>
          <w:rFonts w:cs="Times New Roman"/>
          <w:color w:val="auto"/>
          <w:sz w:val="28"/>
          <w:szCs w:val="28"/>
          <w:lang w:val="ru-RU"/>
        </w:rPr>
        <w:t>естр), ко</w:t>
      </w:r>
      <w:r w:rsidRPr="00192F90">
        <w:rPr>
          <w:rFonts w:cs="Times New Roman"/>
          <w:color w:val="auto"/>
          <w:sz w:val="28"/>
          <w:szCs w:val="28"/>
          <w:lang w:val="ru-RU"/>
        </w:rPr>
        <w:t>торый ведется на официальном сайте аген</w:t>
      </w:r>
      <w:r w:rsidR="00B35B1E" w:rsidRPr="00192F90">
        <w:rPr>
          <w:rFonts w:cs="Times New Roman"/>
          <w:color w:val="auto"/>
          <w:sz w:val="28"/>
          <w:szCs w:val="28"/>
          <w:lang w:val="ru-RU"/>
        </w:rPr>
        <w:t>т</w:t>
      </w:r>
      <w:r w:rsidRPr="00192F90">
        <w:rPr>
          <w:rFonts w:cs="Times New Roman"/>
          <w:color w:val="auto"/>
          <w:sz w:val="28"/>
          <w:szCs w:val="28"/>
          <w:lang w:val="ru-RU"/>
        </w:rPr>
        <w:t xml:space="preserve">ства по адресу: </w:t>
      </w:r>
      <w:hyperlink r:id="rId12" w:history="1">
        <w:r w:rsidR="00B35B1E" w:rsidRPr="00192F90">
          <w:rPr>
            <w:rStyle w:val="ac"/>
            <w:rFonts w:eastAsia="Times New Roman" w:cs="Times New Roman"/>
            <w:color w:val="auto"/>
            <w:spacing w:val="-10"/>
            <w:sz w:val="28"/>
            <w:szCs w:val="28"/>
            <w:u w:val="none"/>
            <w:lang w:val="ru-RU"/>
          </w:rPr>
          <w:t>https://dvinaland.ru/gov/iogv/kontrag/</w:t>
        </w:r>
      </w:hyperlink>
      <w:r w:rsidR="00B35B1E" w:rsidRPr="00192F90">
        <w:rPr>
          <w:rFonts w:eastAsia="Times New Roman" w:cs="Times New Roman"/>
          <w:color w:val="auto"/>
          <w:spacing w:val="-10"/>
          <w:sz w:val="28"/>
          <w:szCs w:val="28"/>
          <w:lang w:val="ru-RU"/>
        </w:rPr>
        <w:t xml:space="preserve"> в разделе</w:t>
      </w:r>
      <w:r w:rsidR="00192F90" w:rsidRPr="00192F90">
        <w:rPr>
          <w:rFonts w:eastAsia="Times New Roman" w:cs="Times New Roman"/>
          <w:color w:val="auto"/>
          <w:spacing w:val="-10"/>
          <w:sz w:val="28"/>
          <w:szCs w:val="28"/>
          <w:lang w:val="ru-RU"/>
        </w:rPr>
        <w:t>:</w:t>
      </w:r>
      <w:r w:rsidR="00B35B1E" w:rsidRPr="00192F90">
        <w:rPr>
          <w:rFonts w:eastAsia="Times New Roman" w:cs="Times New Roman"/>
          <w:color w:val="auto"/>
          <w:spacing w:val="-10"/>
          <w:sz w:val="28"/>
          <w:szCs w:val="28"/>
          <w:lang w:val="ru-RU"/>
        </w:rPr>
        <w:t xml:space="preserve"> «</w:t>
      </w:r>
      <w:hyperlink r:id="rId13" w:history="1">
        <w:r w:rsidR="00B35B1E" w:rsidRPr="00192F90">
          <w:rPr>
            <w:rFonts w:eastAsiaTheme="majorEastAsia" w:cs="Times New Roman"/>
            <w:color w:val="auto"/>
            <w:sz w:val="28"/>
            <w:szCs w:val="28"/>
            <w:lang w:val="ru-RU"/>
          </w:rPr>
          <w:t>Обеспечение проведения капитального ремонта общего имущества в многоквартирных домах Архангельской области</w:t>
        </w:r>
      </w:hyperlink>
      <w:r w:rsidR="00B35B1E" w:rsidRPr="00192F90">
        <w:rPr>
          <w:rFonts w:eastAsiaTheme="majorEastAsia" w:cs="Times New Roman"/>
          <w:color w:val="auto"/>
          <w:sz w:val="28"/>
          <w:szCs w:val="28"/>
          <w:lang w:val="ru-RU"/>
        </w:rPr>
        <w:t xml:space="preserve">» </w:t>
      </w:r>
      <w:r w:rsidR="00192F90" w:rsidRPr="00192F90">
        <w:rPr>
          <w:rFonts w:cs="Times New Roman"/>
          <w:color w:val="auto"/>
          <w:sz w:val="28"/>
          <w:szCs w:val="28"/>
          <w:lang w:val="ru-RU"/>
        </w:rPr>
        <w:t xml:space="preserve">- </w:t>
      </w:r>
      <w:r w:rsidR="00B35B1E" w:rsidRPr="00192F90">
        <w:rPr>
          <w:rFonts w:eastAsiaTheme="majorEastAsia" w:cs="Times New Roman"/>
          <w:color w:val="auto"/>
          <w:sz w:val="28"/>
          <w:szCs w:val="28"/>
          <w:lang w:val="ru-RU"/>
        </w:rPr>
        <w:t>спра</w:t>
      </w:r>
      <w:r w:rsidR="00192F90" w:rsidRPr="00192F90">
        <w:rPr>
          <w:rFonts w:eastAsiaTheme="majorEastAsia" w:cs="Times New Roman"/>
          <w:color w:val="auto"/>
          <w:sz w:val="28"/>
          <w:szCs w:val="28"/>
          <w:lang w:val="ru-RU"/>
        </w:rPr>
        <w:t xml:space="preserve">вочник документов, а также на </w:t>
      </w:r>
      <w:r w:rsidR="00192F90" w:rsidRPr="00192F90">
        <w:rPr>
          <w:rFonts w:cs="Times New Roman"/>
          <w:color w:val="auto"/>
          <w:sz w:val="28"/>
          <w:szCs w:val="28"/>
          <w:lang w:val="ru-RU"/>
        </w:rPr>
        <w:t>официальном сайте единой информационной систем</w:t>
      </w:r>
      <w:r w:rsidR="00810B4B">
        <w:rPr>
          <w:rFonts w:cs="Times New Roman"/>
          <w:color w:val="auto"/>
          <w:sz w:val="28"/>
          <w:szCs w:val="28"/>
          <w:lang w:val="ru-RU"/>
        </w:rPr>
        <w:t>е в сфере</w:t>
      </w:r>
      <w:r w:rsidR="00192F90" w:rsidRPr="00192F90">
        <w:rPr>
          <w:rFonts w:cs="Times New Roman"/>
          <w:color w:val="auto"/>
          <w:sz w:val="28"/>
          <w:szCs w:val="28"/>
          <w:lang w:val="ru-RU"/>
        </w:rPr>
        <w:t xml:space="preserve"> закупок в информационно-телекоммуникационной сети "Интернет" http://zakupki.gov.ru</w:t>
      </w:r>
      <w:r w:rsidR="00192F90" w:rsidRPr="00192F90">
        <w:rPr>
          <w:rFonts w:eastAsiaTheme="majorEastAsia" w:cs="Times New Roman"/>
          <w:color w:val="auto"/>
          <w:sz w:val="28"/>
          <w:szCs w:val="28"/>
          <w:lang w:val="ru-RU"/>
        </w:rPr>
        <w:t xml:space="preserve"> </w:t>
      </w:r>
      <w:r w:rsidR="00192F90" w:rsidRPr="00192F90">
        <w:rPr>
          <w:rFonts w:cs="Times New Roman"/>
          <w:color w:val="auto"/>
          <w:sz w:val="28"/>
          <w:szCs w:val="28"/>
          <w:lang w:val="ru-RU"/>
        </w:rPr>
        <w:t>сводный реестр квалифицированных подрядных организаций.</w:t>
      </w:r>
    </w:p>
    <w:p w:rsidR="007D0212" w:rsidRDefault="00B300BA">
      <w:pPr>
        <w:jc w:val="both"/>
        <w:rPr>
          <w:sz w:val="28"/>
          <w:szCs w:val="28"/>
          <w:lang w:val="ru-RU"/>
        </w:rPr>
      </w:pPr>
      <w:r w:rsidRPr="00B35B1E">
        <w:rPr>
          <w:color w:val="auto"/>
          <w:sz w:val="28"/>
          <w:szCs w:val="28"/>
          <w:lang w:val="ru-RU"/>
        </w:rPr>
        <w:tab/>
        <w:t xml:space="preserve">13. Участие претендентов в предварительном отборе для включения в </w:t>
      </w:r>
      <w:r w:rsidRPr="00B35B1E">
        <w:rPr>
          <w:color w:val="auto"/>
          <w:sz w:val="28"/>
          <w:szCs w:val="28"/>
          <w:lang w:val="ru-RU"/>
        </w:rPr>
        <w:lastRenderedPageBreak/>
        <w:t>реестр квалифицированных подрядных</w:t>
      </w:r>
      <w:r>
        <w:rPr>
          <w:sz w:val="28"/>
          <w:szCs w:val="28"/>
          <w:lang w:val="ru-RU"/>
        </w:rPr>
        <w:t xml:space="preserve"> организаций Архангельской области, возможно не ограниченное количество раз.</w:t>
      </w:r>
    </w:p>
    <w:p w:rsidR="007D0212" w:rsidRDefault="007D0212">
      <w:pPr>
        <w:jc w:val="both"/>
        <w:rPr>
          <w:sz w:val="28"/>
          <w:szCs w:val="28"/>
          <w:lang w:val="ru-RU"/>
        </w:rPr>
      </w:pPr>
    </w:p>
    <w:p w:rsidR="007D0212" w:rsidRDefault="00B300BA">
      <w:pPr>
        <w:jc w:val="center"/>
        <w:rPr>
          <w:lang w:val="ru-RU"/>
        </w:rPr>
      </w:pPr>
      <w:r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  <w:lang w:val="ru-RU"/>
        </w:rPr>
        <w:t xml:space="preserve">. Электронный аукцион </w:t>
      </w:r>
      <w:r>
        <w:rPr>
          <w:lang w:val="ru-RU"/>
        </w:rPr>
        <w:t>(в соответствии с Положением-615)</w:t>
      </w:r>
    </w:p>
    <w:p w:rsidR="007D0212" w:rsidRPr="00B300BA" w:rsidRDefault="00B300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14. Электронный аукцион - </w:t>
      </w:r>
      <w:r w:rsidR="002676FE" w:rsidRPr="002676FE">
        <w:rPr>
          <w:sz w:val="28"/>
          <w:szCs w:val="28"/>
          <w:lang w:val="ru-RU"/>
        </w:rPr>
        <w:t> аукцион в электронной форме на оказание услуг и (или) выполнение работ по капитальному ремонту общего имущества в многоквартирном доме, являющийся конкурентным способом определения подрядной организации, проводимый в электронной форме, при котором победителем признается участник закупки, включенный в реестр квалифицированных подрядных организаций и предложивший наименьшую цену договора</w:t>
      </w:r>
      <w:r>
        <w:rPr>
          <w:sz w:val="28"/>
          <w:szCs w:val="28"/>
          <w:lang w:val="ru-RU"/>
        </w:rPr>
        <w:t>.</w:t>
      </w:r>
    </w:p>
    <w:p w:rsidR="002676FE" w:rsidRDefault="00B300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15. </w:t>
      </w:r>
      <w:r w:rsidR="002676FE" w:rsidRPr="002676FE">
        <w:rPr>
          <w:sz w:val="28"/>
          <w:szCs w:val="28"/>
          <w:lang w:val="ru-RU"/>
        </w:rPr>
        <w:t>Извещение о проведении электронного аукциона размещается на официальном сайте и сайте оператора электронной площадки</w:t>
      </w:r>
      <w:r w:rsidR="008E7D4E">
        <w:rPr>
          <w:sz w:val="28"/>
          <w:szCs w:val="28"/>
          <w:lang w:val="ru-RU"/>
        </w:rPr>
        <w:t>.</w:t>
      </w:r>
    </w:p>
    <w:p w:rsidR="008E7D4E" w:rsidRDefault="008E7D4E" w:rsidP="008E7D4E">
      <w:pPr>
        <w:ind w:firstLine="706"/>
        <w:jc w:val="both"/>
        <w:rPr>
          <w:sz w:val="28"/>
          <w:szCs w:val="28"/>
          <w:lang w:val="ru-RU"/>
        </w:rPr>
      </w:pPr>
      <w:r w:rsidRPr="008E7D4E">
        <w:rPr>
          <w:sz w:val="28"/>
          <w:szCs w:val="28"/>
          <w:lang w:val="ru-RU"/>
        </w:rPr>
        <w:t>В день размещения извещения заказчик направляет подрядным организациям, включенным в реестр квалифицированных подрядных организаций, приглашение принять участие в электронном аукционе в форме электронного документа через оператора электронной площадки, в котором указывается информация о предмете электронного аукциона с указанием видов услуг и (или) работ и идентификационном номере (номерах) электронного аукциона.</w:t>
      </w:r>
      <w:r>
        <w:rPr>
          <w:sz w:val="28"/>
          <w:szCs w:val="28"/>
          <w:lang w:val="ru-RU"/>
        </w:rPr>
        <w:t xml:space="preserve"> </w:t>
      </w:r>
    </w:p>
    <w:p w:rsidR="007D0212" w:rsidRDefault="008E7D4E" w:rsidP="008E7D4E">
      <w:pPr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B300BA">
        <w:rPr>
          <w:sz w:val="28"/>
          <w:szCs w:val="28"/>
          <w:lang w:val="ru-RU"/>
        </w:rPr>
        <w:t xml:space="preserve">одрядная организация формирует заявку на участие в электронном аукционе в соответствии с установленными требованиями. </w:t>
      </w:r>
    </w:p>
    <w:p w:rsidR="007D0212" w:rsidRPr="00B300BA" w:rsidRDefault="00B300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16. Заявка направляется участником электронного аукциона оператору электронной площадки в форме электронного документа в </w:t>
      </w:r>
      <w:r w:rsidR="00192F90">
        <w:rPr>
          <w:rFonts w:eastAsia="Liberation Serif;Times New Roma"/>
          <w:color w:val="000000"/>
          <w:sz w:val="28"/>
          <w:szCs w:val="28"/>
          <w:lang w:val="ru-RU"/>
        </w:rPr>
        <w:t xml:space="preserve">любое </w:t>
      </w:r>
      <w:r>
        <w:rPr>
          <w:rFonts w:eastAsia="Liberation Serif;Times New Roma"/>
          <w:color w:val="000000"/>
          <w:sz w:val="28"/>
          <w:szCs w:val="28"/>
          <w:lang w:val="ru-RU"/>
        </w:rPr>
        <w:t>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заявок, предусмотренных аукционной документацией (п.148 Положения).</w:t>
      </w:r>
    </w:p>
    <w:p w:rsidR="007D0212" w:rsidRPr="00B300BA" w:rsidRDefault="00192F9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17. Участник вправе отозвать заявку, направив оператору электронной </w:t>
      </w:r>
      <w:r w:rsidR="00B300BA">
        <w:rPr>
          <w:sz w:val="28"/>
          <w:szCs w:val="28"/>
          <w:lang w:val="ru-RU"/>
        </w:rPr>
        <w:t xml:space="preserve">площадки </w:t>
      </w:r>
      <w:r>
        <w:rPr>
          <w:sz w:val="28"/>
          <w:szCs w:val="28"/>
          <w:lang w:val="ru-RU"/>
        </w:rPr>
        <w:t xml:space="preserve">уведомление об отзыве заявки не позднее даты и времени окончания срока подачи </w:t>
      </w:r>
      <w:r w:rsidR="00B300BA">
        <w:rPr>
          <w:sz w:val="28"/>
          <w:szCs w:val="28"/>
          <w:lang w:val="ru-RU"/>
        </w:rPr>
        <w:t>заявок на участие в электронного аукциона (п.150 Положения).</w:t>
      </w:r>
    </w:p>
    <w:p w:rsidR="007D0212" w:rsidRDefault="00B300BA">
      <w:pPr>
        <w:jc w:val="both"/>
        <w:rPr>
          <w:sz w:val="28"/>
          <w:szCs w:val="28"/>
          <w:lang w:val="ru-RU"/>
        </w:rPr>
      </w:pPr>
      <w:r>
        <w:rPr>
          <w:rFonts w:eastAsia="Liberation Serif;Times New Roma"/>
          <w:color w:val="000000"/>
          <w:sz w:val="28"/>
          <w:szCs w:val="28"/>
          <w:lang w:val="ru-RU"/>
        </w:rPr>
        <w:tab/>
        <w:t xml:space="preserve">18. Участник вправе направить </w:t>
      </w:r>
      <w:r>
        <w:rPr>
          <w:sz w:val="28"/>
          <w:szCs w:val="28"/>
          <w:lang w:val="ru-RU"/>
        </w:rPr>
        <w:t>запрос о разъяснении положений документации об э</w:t>
      </w:r>
      <w:r w:rsidR="00192F90">
        <w:rPr>
          <w:rFonts w:eastAsia="Liberation Serif;Times New Roma"/>
          <w:color w:val="000000"/>
          <w:sz w:val="28"/>
          <w:szCs w:val="28"/>
          <w:lang w:val="ru-RU"/>
        </w:rPr>
        <w:t>лектронном аукционе</w:t>
      </w:r>
      <w:r>
        <w:rPr>
          <w:rFonts w:eastAsia="Liberation Serif;Times New Roma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(направляется оператору электронной площадки) не позднее чем за 3 дня до дня окончания срока подачи </w:t>
      </w:r>
      <w:r w:rsidR="00192F90">
        <w:rPr>
          <w:rFonts w:eastAsia="Liberation Serif;Times New Roma"/>
          <w:color w:val="000000"/>
          <w:sz w:val="28"/>
          <w:szCs w:val="28"/>
          <w:lang w:val="ru-RU" w:eastAsia="hi-IN"/>
        </w:rPr>
        <w:t xml:space="preserve">заявок на участие в электронном </w:t>
      </w:r>
      <w:r>
        <w:rPr>
          <w:rFonts w:eastAsia="Liberation Serif;Times New Roma"/>
          <w:color w:val="000000"/>
          <w:sz w:val="28"/>
          <w:szCs w:val="28"/>
          <w:lang w:val="ru-RU" w:eastAsia="hi-IN"/>
        </w:rPr>
        <w:t xml:space="preserve">аукционе </w:t>
      </w:r>
      <w:r>
        <w:rPr>
          <w:rFonts w:eastAsia="Liberation Serif;Times New Roma"/>
          <w:color w:val="000000"/>
          <w:sz w:val="28"/>
          <w:szCs w:val="28"/>
          <w:lang w:val="ru-RU"/>
        </w:rPr>
        <w:t>(п.140, 141 Положения).</w:t>
      </w:r>
    </w:p>
    <w:p w:rsidR="007D0212" w:rsidRPr="00B300BA" w:rsidRDefault="00B300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19. По результату проведения электронного аукциона победителю </w:t>
      </w:r>
      <w:r>
        <w:rPr>
          <w:rFonts w:eastAsia="Liberation Serif;Times New Roma"/>
          <w:color w:val="000000"/>
          <w:sz w:val="28"/>
          <w:szCs w:val="28"/>
          <w:lang w:val="ru-RU" w:eastAsia="hi-IN"/>
        </w:rPr>
        <w:t xml:space="preserve">в течение 3 рабочих дней, со дня </w:t>
      </w:r>
      <w:r>
        <w:rPr>
          <w:rFonts w:eastAsia="Liberation Serif;Times New Roma" w:cs="Times New Roman"/>
          <w:bCs/>
          <w:color w:val="000000"/>
          <w:sz w:val="28"/>
          <w:szCs w:val="28"/>
          <w:lang w:val="ru-RU" w:eastAsia="hi-IN"/>
        </w:rPr>
        <w:t xml:space="preserve">размещения на официальном сайте </w:t>
      </w:r>
      <w:r>
        <w:rPr>
          <w:rFonts w:eastAsia="Liberation Serif;Times New Roma"/>
          <w:color w:val="000000"/>
          <w:sz w:val="28"/>
          <w:szCs w:val="28"/>
          <w:lang w:val="ru-RU" w:eastAsia="hi-IN"/>
        </w:rPr>
        <w:t>протокола проведения электронного аукциона,</w:t>
      </w:r>
      <w:r>
        <w:rPr>
          <w:sz w:val="28"/>
          <w:szCs w:val="28"/>
          <w:lang w:val="ru-RU"/>
        </w:rPr>
        <w:t xml:space="preserve"> передается проект договора (</w:t>
      </w:r>
      <w:r>
        <w:rPr>
          <w:rFonts w:eastAsia="Liberation Serif;Times New Roma"/>
          <w:color w:val="000000"/>
          <w:sz w:val="28"/>
          <w:szCs w:val="28"/>
          <w:lang w:val="ru-RU"/>
        </w:rPr>
        <w:t>п.185 Положения).</w:t>
      </w:r>
    </w:p>
    <w:p w:rsidR="007D0212" w:rsidRPr="00B300BA" w:rsidRDefault="00B300BA">
      <w:pPr>
        <w:jc w:val="both"/>
        <w:rPr>
          <w:sz w:val="28"/>
          <w:szCs w:val="28"/>
          <w:lang w:val="ru-RU"/>
        </w:rPr>
      </w:pPr>
      <w:r>
        <w:rPr>
          <w:rFonts w:eastAsia="Liberation Serif;Times New Roma" w:cs="Times New Roman"/>
          <w:bCs/>
          <w:color w:val="000000"/>
          <w:sz w:val="28"/>
          <w:szCs w:val="28"/>
          <w:lang w:val="ru-RU"/>
        </w:rPr>
        <w:tab/>
        <w:t xml:space="preserve">20. Договор подписывается на бумажном носителе и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аукциона, или протокола рассмотрения заявок на участие в электронном аукционе, в котором содержится информация о признании электронного аукциона несостоявшимся, или акта об уклонении победителя электронного </w:t>
      </w:r>
      <w:r>
        <w:rPr>
          <w:rFonts w:eastAsia="Liberation Serif;Times New Roma" w:cs="Times New Roman"/>
          <w:bCs/>
          <w:color w:val="000000"/>
          <w:sz w:val="28"/>
          <w:szCs w:val="28"/>
          <w:lang w:val="ru-RU"/>
        </w:rPr>
        <w:lastRenderedPageBreak/>
        <w:t>аукциона от заключения договора о проведении капитального ремонта, или акта об отказе от заключения договора о проведении капитального ремонта с победителем электронного аукциона (п.197 Положения).</w:t>
      </w:r>
    </w:p>
    <w:p w:rsidR="007D0212" w:rsidRPr="00B300BA" w:rsidRDefault="00B300BA">
      <w:pPr>
        <w:jc w:val="both"/>
        <w:rPr>
          <w:rFonts w:eastAsia="Liberation Serif;Times New Roma" w:cs="Times New Roman"/>
          <w:bCs/>
          <w:color w:val="000000"/>
          <w:sz w:val="28"/>
          <w:szCs w:val="28"/>
          <w:lang w:val="ru-RU"/>
        </w:rPr>
      </w:pPr>
      <w:r>
        <w:rPr>
          <w:rFonts w:eastAsia="Liberation Serif;Times New Roma" w:cs="Times New Roman"/>
          <w:bCs/>
          <w:color w:val="000000"/>
          <w:sz w:val="28"/>
          <w:szCs w:val="28"/>
          <w:lang w:val="ru-RU"/>
        </w:rPr>
        <w:tab/>
      </w:r>
    </w:p>
    <w:sectPr w:rsidR="007D0212" w:rsidRPr="00B300B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7D0212"/>
    <w:rsid w:val="00192F90"/>
    <w:rsid w:val="002676FE"/>
    <w:rsid w:val="00270CD2"/>
    <w:rsid w:val="0037744B"/>
    <w:rsid w:val="0056559E"/>
    <w:rsid w:val="00755D37"/>
    <w:rsid w:val="007C2839"/>
    <w:rsid w:val="007D0212"/>
    <w:rsid w:val="00810B4B"/>
    <w:rsid w:val="008C7946"/>
    <w:rsid w:val="008E7D4E"/>
    <w:rsid w:val="00B300BA"/>
    <w:rsid w:val="00B35B1E"/>
    <w:rsid w:val="00CD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32073-9D4D-4EDB-8256-22FB6219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color w:val="00000A"/>
      <w:szCs w:val="20"/>
      <w:lang w:val="ru-RU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774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744B"/>
    <w:rPr>
      <w:rFonts w:ascii="Segoe UI" w:hAnsi="Segoe UI" w:cs="Segoe UI"/>
      <w:color w:val="00000A"/>
      <w:sz w:val="18"/>
      <w:szCs w:val="18"/>
    </w:rPr>
  </w:style>
  <w:style w:type="character" w:styleId="ac">
    <w:name w:val="Hyperlink"/>
    <w:basedOn w:val="a0"/>
    <w:uiPriority w:val="99"/>
    <w:unhideWhenUsed/>
    <w:rsid w:val="0037744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70CD2"/>
    <w:pPr>
      <w:widowControl/>
      <w:spacing w:before="119" w:after="119"/>
      <w:jc w:val="both"/>
    </w:pPr>
    <w:rPr>
      <w:rFonts w:eastAsia="Times New Roman" w:cs="Times New Roman"/>
      <w:color w:val="000000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B35B1E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7&amp;field=134&amp;date=19.06.2025" TargetMode="External"/><Relationship Id="rId13" Type="http://schemas.openxmlformats.org/officeDocument/2006/relationships/hyperlink" Target="https://dvinaland.ru/gov/iogv/kontrag/overhau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3188&amp;dst=1036&amp;field=134&amp;date=19.06.2025" TargetMode="External"/><Relationship Id="rId12" Type="http://schemas.openxmlformats.org/officeDocument/2006/relationships/hyperlink" Target="https://dvinaland.ru/gov/iogv/kontra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188&amp;dst=1035&amp;field=134&amp;date=19.06.2025" TargetMode="External"/><Relationship Id="rId11" Type="http://schemas.openxmlformats.org/officeDocument/2006/relationships/hyperlink" Target="http://winchester:88/" TargetMode="External"/><Relationship Id="rId5" Type="http://schemas.openxmlformats.org/officeDocument/2006/relationships/hyperlink" Target="https://login.consultant.ru/link/?req=doc&amp;base=LAW&amp;n=493188&amp;dst=1037&amp;field=134&amp;date=19.06.202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inchester:88/" TargetMode="External"/><Relationship Id="rId4" Type="http://schemas.openxmlformats.org/officeDocument/2006/relationships/hyperlink" Target="https://login.consultant.ru/link/?req=doc&amp;base=LAW&amp;n=493188&amp;dst=1036&amp;field=134&amp;date=19.06.2025" TargetMode="External"/><Relationship Id="rId9" Type="http://schemas.openxmlformats.org/officeDocument/2006/relationships/hyperlink" Target="https://login.consultant.ru/link/?req=doc&amp;base=LAW&amp;n=493188&amp;dst=1035&amp;field=134&amp;date=19.06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ivanovama</cp:lastModifiedBy>
  <cp:revision>33</cp:revision>
  <cp:lastPrinted>2022-06-20T12:11:00Z</cp:lastPrinted>
  <dcterms:created xsi:type="dcterms:W3CDTF">2009-04-16T11:32:00Z</dcterms:created>
  <dcterms:modified xsi:type="dcterms:W3CDTF">2025-06-19T12:46:00Z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